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Complaints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ESSENTIAL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Senior Manager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ensure concerns are heard, investigated fairly, and resolved transparently.</w:t>
      </w:r>
    </w:p>
    <w:p>
      <w:pPr>
        <w:pStyle w:val="Heading1"/>
      </w:pPr>
      <w:r>
        <w:t>Scope</w:t>
      </w:r>
    </w:p>
    <w:p>
      <w:r>
        <w:t>Concerns raised by parents, carers, staff, partners, or members of the public about Koala Klubs provision.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Complaints should be handled promptly, respectfully, and without retaliation.</w:t>
      </w:r>
    </w:p>
    <w:p>
      <w:pPr>
        <w:pStyle w:val="ListBullet"/>
        <w:spacing w:after="40"/>
      </w:pPr>
      <w:r>
        <w:t>Serious complaints will be escalated under the appropriate specialist procedure.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Informal concerns may be raised with the site lead where appropriate.</w:t>
      </w:r>
    </w:p>
    <w:p>
      <w:pPr>
        <w:pStyle w:val="ListBullet"/>
        <w:spacing w:after="40"/>
      </w:pPr>
      <w:r>
        <w:t>Formal complaints should be submitted in writing and acknowledged within a stated timescale.</w:t>
      </w:r>
    </w:p>
    <w:p>
      <w:pPr>
        <w:pStyle w:val="ListBullet"/>
        <w:spacing w:after="40"/>
      </w:pPr>
      <w:r>
        <w:t>Investigations should be completed by an appropriate manager and followed by a written response with findings and actions.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The complainant will be offered an escalation route if dissatisfied.</w:t>
      </w:r>
    </w:p>
    <w:p>
      <w:pPr>
        <w:pStyle w:val="ListBullet"/>
        <w:spacing w:after="40"/>
      </w:pPr>
      <w:r>
        <w:t>Safeguarding allegations, criminal matters, discrimination concerns, or serious health and safety issues will be managed under the relevant policy in addition to this one.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Complaints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